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right="712"/>
        <w:rPr>
          <w:rFonts w:hint="eastAsia" w:ascii="Times New Roman" w:eastAsia="仿宋_GB2312"/>
          <w:b/>
          <w:lang w:val="en-US" w:eastAsia="zh-CN"/>
        </w:rPr>
      </w:pPr>
      <w:r>
        <w:rPr>
          <w:rFonts w:ascii="Times New Roman"/>
          <w:b/>
        </w:rPr>
        <w:t>附件</w:t>
      </w:r>
      <w:r>
        <w:rPr>
          <w:rFonts w:hint="eastAsia" w:ascii="Times New Roman"/>
          <w:b/>
          <w:lang w:val="en-US" w:eastAsia="zh-CN"/>
        </w:rPr>
        <w:t>2</w:t>
      </w:r>
    </w:p>
    <w:p>
      <w:pPr>
        <w:spacing w:line="480" w:lineRule="exact"/>
        <w:ind w:right="712" w:firstLine="871"/>
        <w:jc w:val="center"/>
        <w:rPr>
          <w:rFonts w:ascii="Times New Roman"/>
          <w:b/>
          <w:sz w:val="44"/>
          <w:szCs w:val="44"/>
        </w:rPr>
      </w:pPr>
      <w:r>
        <w:rPr>
          <w:rFonts w:ascii="Times New Roman"/>
          <w:b/>
          <w:sz w:val="44"/>
          <w:szCs w:val="44"/>
        </w:rPr>
        <w:t>研究生选课操作说明</w:t>
      </w:r>
    </w:p>
    <w:p>
      <w:pPr>
        <w:spacing w:line="480" w:lineRule="exact"/>
        <w:rPr>
          <w:rFonts w:hint="eastAsia" w:ascii="Times New Roman" w:hAnsi="Times New Roman" w:eastAsia="仿宋_GB2312" w:cs="Times New Roman"/>
          <w:b/>
          <w:bCs/>
          <w:sz w:val="32"/>
          <w:szCs w:val="32"/>
          <w:lang w:eastAsia="zh-CN"/>
        </w:rPr>
      </w:pPr>
      <w:r>
        <w:rPr>
          <w:rFonts w:hint="eastAsia" w:ascii="Times New Roman" w:hAnsi="Times New Roman" w:eastAsia="仿宋_GB2312" w:cs="Times New Roman"/>
          <w:b/>
          <w:bCs/>
          <w:sz w:val="32"/>
          <w:szCs w:val="32"/>
        </w:rPr>
        <w:t>系统登录</w:t>
      </w:r>
      <w:r>
        <w:rPr>
          <w:rFonts w:hint="eastAsia" w:ascii="Times New Roman" w:cs="Times New Roman"/>
          <w:b/>
          <w:bCs/>
          <w:sz w:val="32"/>
          <w:szCs w:val="32"/>
          <w:lang w:eastAsia="zh-CN"/>
        </w:rPr>
        <w:t>：</w:t>
      </w:r>
    </w:p>
    <w:p>
      <w:pPr>
        <w:widowControl/>
        <w:spacing w:line="480" w:lineRule="exact"/>
        <w:ind w:firstLine="552" w:firstLineChars="200"/>
        <w:jc w:val="left"/>
        <w:rPr>
          <w:rFonts w:ascii="Times New Roman" w:hAnsi="Times New Roman" w:eastAsia="仿宋_GB2312"/>
        </w:rPr>
      </w:pPr>
      <w:r>
        <w:rPr>
          <w:rFonts w:hint="eastAsia" w:ascii="Times New Roman" w:cs="Times New Roman"/>
          <w:sz w:val="28"/>
          <w:szCs w:val="28"/>
          <w:lang w:val="en-US" w:eastAsia="zh-CN"/>
        </w:rPr>
        <w:t>通过网址http://yjs.chd.edu.cn/allogene/page/home.htm</w:t>
      </w:r>
      <w:bookmarkStart w:id="0" w:name="_GoBack"/>
      <w:bookmarkEnd w:id="0"/>
      <w:r>
        <w:rPr>
          <w:rFonts w:hint="eastAsia" w:ascii="Times New Roman" w:cs="Times New Roman"/>
          <w:sz w:val="28"/>
          <w:szCs w:val="28"/>
          <w:lang w:val="en-US" w:eastAsia="zh-CN"/>
        </w:rPr>
        <w:t>直接输入学号、密码（统一身份认证账号密码）访问系统！</w:t>
      </w:r>
    </w:p>
    <w:p>
      <w:pPr>
        <w:rPr>
          <w:rFonts w:ascii="Times New Roman" w:hAnsi="Times New Roman" w:eastAsia="仿宋_GB2312"/>
        </w:rPr>
      </w:pPr>
      <w:r>
        <w:drawing>
          <wp:inline distT="0" distB="0" distL="114300" distR="114300">
            <wp:extent cx="5518150" cy="2940050"/>
            <wp:effectExtent l="0" t="0" r="6350" b="635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18150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32" w:firstLineChars="200"/>
        <w:rPr>
          <w:rFonts w:ascii="Times New Roman"/>
        </w:rPr>
      </w:pPr>
      <w:r>
        <w:rPr>
          <w:rFonts w:hint="eastAsia" w:ascii="Times New Roman"/>
        </w:rPr>
        <w:t>1.</w:t>
      </w:r>
      <w:r>
        <w:rPr>
          <w:rFonts w:ascii="Times New Roman"/>
        </w:rPr>
        <w:t>学生首先点击进入我的课程页面，核对自己的专业信息，查看自己培养方案的最低学分。</w:t>
      </w:r>
    </w:p>
    <w:p>
      <w:pPr>
        <w:rPr>
          <w:rFonts w:ascii="Times New Roman"/>
        </w:rPr>
      </w:pPr>
      <w:r>
        <w:rPr>
          <w:rFonts w:ascii="Times New Roman"/>
        </w:rPr>
        <w:drawing>
          <wp:inline distT="0" distB="0" distL="0" distR="0">
            <wp:extent cx="5267325" cy="198120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firstLine="632" w:firstLineChars="200"/>
        <w:rPr>
          <w:rFonts w:ascii="Times New Roman"/>
        </w:rPr>
      </w:pPr>
      <w:r>
        <w:rPr>
          <w:rFonts w:ascii="Times New Roman"/>
        </w:rPr>
        <w:t>学生在</w:t>
      </w:r>
      <w:r>
        <w:rPr>
          <w:rFonts w:hint="eastAsia" w:ascii="Times New Roman"/>
          <w:lang w:val="en-US" w:eastAsia="zh-CN"/>
        </w:rPr>
        <w:t>选课</w:t>
      </w:r>
      <w:r>
        <w:rPr>
          <w:rFonts w:ascii="Times New Roman"/>
        </w:rPr>
        <w:t>阶段可以选择对已开课且未修读或需要重修的课程进行选课，选课后，该课程会显示“正在修读/退换课”，已选课程可以进行退换课，没有开课的课程不能进行操作</w:t>
      </w:r>
      <w:r>
        <w:rPr>
          <w:rFonts w:hint="eastAsia" w:ascii="Times New Roman"/>
          <w:lang w:eastAsia="zh-CN"/>
        </w:rPr>
        <w:t>，</w:t>
      </w:r>
      <w:r>
        <w:rPr>
          <w:rFonts w:hint="eastAsia" w:ascii="Times New Roman"/>
          <w:lang w:val="en-US" w:eastAsia="zh-CN"/>
        </w:rPr>
        <w:t>即显示“未选”</w:t>
      </w:r>
      <w:r>
        <w:rPr>
          <w:rFonts w:ascii="Times New Roman"/>
        </w:rPr>
        <w:t>。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 w:ascii="Times New Roman"/>
          <w:lang w:val="en-US" w:eastAsia="zh-CN"/>
        </w:rPr>
      </w:pPr>
      <w:r>
        <w:rPr>
          <w:rFonts w:hint="eastAsia" w:ascii="Times New Roman"/>
          <w:lang w:val="en-US" w:eastAsia="zh-CN"/>
        </w:rPr>
        <w:t>注：</w:t>
      </w:r>
    </w:p>
    <w:p>
      <w:pPr>
        <w:numPr>
          <w:ilvl w:val="0"/>
          <w:numId w:val="0"/>
        </w:numPr>
        <w:ind w:left="840" w:leftChars="0"/>
        <w:rPr>
          <w:rFonts w:hint="eastAsia" w:ascii="Times New Roman"/>
          <w:lang w:val="en-US" w:eastAsia="zh-CN"/>
        </w:rPr>
      </w:pPr>
      <w:r>
        <w:rPr>
          <w:rFonts w:hint="eastAsia" w:ascii="Times New Roman"/>
          <w:lang w:val="en-US" w:eastAsia="zh-CN"/>
        </w:rPr>
        <w:t>2.1由管理员添加进班级的课，学生本人不可退选，如需退班，请联系管理员！</w:t>
      </w:r>
    </w:p>
    <w:p>
      <w:pPr>
        <w:numPr>
          <w:ilvl w:val="0"/>
          <w:numId w:val="0"/>
        </w:numPr>
        <w:ind w:left="840" w:leftChars="0"/>
        <w:rPr>
          <w:rFonts w:hint="default" w:ascii="Times New Roman"/>
          <w:lang w:val="en-US" w:eastAsia="zh-CN"/>
        </w:rPr>
      </w:pPr>
      <w:r>
        <w:rPr>
          <w:rFonts w:hint="eastAsia" w:ascii="Times New Roman"/>
          <w:lang w:val="en-US" w:eastAsia="zh-CN"/>
        </w:rPr>
        <w:t>2.2当班级上课时间冲突时，会弹出冲突提醒！</w:t>
      </w:r>
    </w:p>
    <w:p>
      <w:pPr>
        <w:rPr>
          <w:rFonts w:ascii="Times New Roman"/>
        </w:rPr>
      </w:pPr>
      <w:r>
        <w:drawing>
          <wp:inline distT="0" distB="0" distL="114300" distR="114300">
            <wp:extent cx="5608955" cy="2489200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08955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/>
        </w:rPr>
      </w:pPr>
      <w:r>
        <w:rPr>
          <w:rFonts w:ascii="Times New Roman"/>
        </w:rPr>
        <w:drawing>
          <wp:inline distT="0" distB="0" distL="0" distR="0">
            <wp:extent cx="5486400" cy="1534160"/>
            <wp:effectExtent l="0" t="0" r="0" b="889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3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/>
        </w:rPr>
      </w:pPr>
      <w:r>
        <w:rPr>
          <w:rFonts w:ascii="Times New Roman"/>
        </w:rPr>
        <w:drawing>
          <wp:inline distT="0" distB="0" distL="0" distR="0">
            <wp:extent cx="5499735" cy="2965450"/>
            <wp:effectExtent l="0" t="0" r="1905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99735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32" w:firstLineChars="200"/>
        <w:rPr>
          <w:rFonts w:hint="default" w:ascii="Times New Roman" w:eastAsia="仿宋_GB2312"/>
          <w:lang w:val="en-US" w:eastAsia="zh-CN"/>
        </w:rPr>
      </w:pPr>
      <w:r>
        <w:rPr>
          <w:rFonts w:hint="eastAsia" w:ascii="Times New Roman"/>
        </w:rPr>
        <w:t>3.</w:t>
      </w:r>
      <w:r>
        <w:rPr>
          <w:rFonts w:ascii="Times New Roman"/>
        </w:rPr>
        <w:t>学生可以在我的课表中查看已选课程。</w:t>
      </w:r>
      <w:r>
        <w:rPr>
          <w:rFonts w:hint="eastAsia" w:ascii="Times New Roman"/>
          <w:lang w:val="en-US" w:eastAsia="zh-CN"/>
        </w:rPr>
        <w:t>切换右上角“周次”可查看不同周次上课情况！</w:t>
      </w:r>
    </w:p>
    <w:p>
      <w:pPr>
        <w:jc w:val="center"/>
      </w:pPr>
      <w:r>
        <w:drawing>
          <wp:inline distT="0" distB="0" distL="114300" distR="114300">
            <wp:extent cx="5609590" cy="2880360"/>
            <wp:effectExtent l="0" t="0" r="3810" b="25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特殊说明：</w:t>
      </w:r>
    </w:p>
    <w:p>
      <w:pPr>
        <w:numPr>
          <w:ilvl w:val="0"/>
          <w:numId w:val="0"/>
        </w:numPr>
        <w:rPr>
          <w:rFonts w:hint="eastAsia" w:ascii="Times New Roman"/>
          <w:lang w:val="en-US" w:eastAsia="zh-CN"/>
        </w:rPr>
      </w:pPr>
      <w:r>
        <w:rPr>
          <w:rFonts w:hint="eastAsia" w:ascii="Times New Roman"/>
          <w:lang w:val="en-US" w:eastAsia="zh-CN"/>
        </w:rPr>
        <w:t>1、通过“全校开课查询”页面可查询当前学期全部开课数据，在选择公选课或者其他跨专业课时，用于参考，便于规避上课冲突！</w:t>
      </w:r>
    </w:p>
    <w:p>
      <w:r>
        <w:drawing>
          <wp:inline distT="0" distB="0" distL="114300" distR="114300">
            <wp:extent cx="5610225" cy="3691890"/>
            <wp:effectExtent l="0" t="0" r="3175" b="381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369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如何查看非本专业课程班级信息！</w:t>
      </w:r>
    </w:p>
    <w:p>
      <w:pPr>
        <w:numPr>
          <w:ilvl w:val="0"/>
          <w:numId w:val="0"/>
        </w:numPr>
        <w:ind w:firstLine="420" w:firstLineChars="0"/>
        <w:rPr>
          <w:rFonts w:hint="eastAsia" w:ascii="Times New Roman"/>
          <w:lang w:val="en-US" w:eastAsia="zh-CN"/>
        </w:rPr>
      </w:pPr>
      <w:r>
        <w:rPr>
          <w:rFonts w:hint="eastAsia" w:ascii="Times New Roman"/>
          <w:lang w:val="en-US" w:eastAsia="zh-CN"/>
        </w:rPr>
        <w:t>首先点击“培养-我的课程-课程搜索”进入“选课课程搜索”页面。</w:t>
      </w:r>
    </w:p>
    <w:p>
      <w:pPr>
        <w:numPr>
          <w:ilvl w:val="0"/>
          <w:numId w:val="0"/>
        </w:numPr>
        <w:ind w:firstLine="420" w:firstLineChars="0"/>
      </w:pPr>
      <w:r>
        <w:drawing>
          <wp:inline distT="0" distB="0" distL="114300" distR="114300">
            <wp:extent cx="5610225" cy="2954655"/>
            <wp:effectExtent l="0" t="0" r="3175" b="444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295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页面后可通过“课程性质”选取相应类型（如“基础课”）的课程列表，再选取相应课程。或者直接通过“课程编号”或者“课程名称”定向查找某一门课。最后点击查看，可了解班级容量、上课时间、地点、老师等信息。</w:t>
      </w:r>
    </w:p>
    <w:p>
      <w:pPr>
        <w:bidi w:val="0"/>
        <w:ind w:firstLine="420" w:firstLineChars="0"/>
      </w:pPr>
      <w:r>
        <w:drawing>
          <wp:inline distT="0" distB="0" distL="114300" distR="114300">
            <wp:extent cx="5607685" cy="2345690"/>
            <wp:effectExtent l="0" t="0" r="5715" b="381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7685" cy="234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firstLine="42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615940" cy="1845945"/>
            <wp:effectExtent l="0" t="0" r="10160" b="825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184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sectPr>
      <w:footerReference r:id="rId3" w:type="default"/>
      <w:footerReference r:id="rId4" w:type="even"/>
      <w:pgSz w:w="11906" w:h="16838"/>
      <w:pgMar w:top="1843" w:right="1474" w:bottom="1843" w:left="1588" w:header="851" w:footer="992" w:gutter="0"/>
      <w:cols w:space="425" w:num="1"/>
      <w:docGrid w:type="linesAndChars" w:linePitch="579" w:charSpace="-84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framePr w:w="1701" w:h="907" w:hRule="exact" w:wrap="around" w:vAnchor="text" w:hAnchor="margin" w:xAlign="outside" w:y="-770"/>
      <w:ind w:firstLine="280" w:firstLineChars="100"/>
      <w:rPr>
        <w:rStyle w:val="11"/>
        <w:rFonts w:ascii="宋体" w:hAnsi="宋体" w:eastAsia="宋体"/>
        <w:sz w:val="28"/>
        <w:szCs w:val="28"/>
      </w:rPr>
    </w:pPr>
    <w:r>
      <w:rPr>
        <w:rStyle w:val="11"/>
        <w:rFonts w:hint="eastAsia" w:ascii="宋体" w:hAnsi="宋体" w:eastAsia="宋体"/>
        <w:sz w:val="28"/>
        <w:szCs w:val="28"/>
      </w:rPr>
      <w:t xml:space="preserve">— </w:t>
    </w:r>
    <w:r>
      <w:rPr>
        <w:rStyle w:val="11"/>
        <w:rFonts w:ascii="宋体" w:hAnsi="宋体" w:eastAsia="宋体"/>
        <w:sz w:val="28"/>
        <w:szCs w:val="28"/>
      </w:rPr>
      <w:fldChar w:fldCharType="begin"/>
    </w:r>
    <w:r>
      <w:rPr>
        <w:rStyle w:val="11"/>
        <w:rFonts w:ascii="宋体" w:hAnsi="宋体" w:eastAsia="宋体"/>
        <w:sz w:val="28"/>
        <w:szCs w:val="28"/>
      </w:rPr>
      <w:instrText xml:space="preserve">PAGE  </w:instrText>
    </w:r>
    <w:r>
      <w:rPr>
        <w:rStyle w:val="11"/>
        <w:rFonts w:ascii="宋体" w:hAnsi="宋体" w:eastAsia="宋体"/>
        <w:sz w:val="28"/>
        <w:szCs w:val="28"/>
      </w:rPr>
      <w:fldChar w:fldCharType="separate"/>
    </w:r>
    <w:r>
      <w:rPr>
        <w:rStyle w:val="11"/>
        <w:rFonts w:ascii="宋体" w:hAnsi="宋体" w:eastAsia="宋体"/>
        <w:sz w:val="28"/>
        <w:szCs w:val="28"/>
      </w:rPr>
      <w:t>3</w:t>
    </w:r>
    <w:r>
      <w:rPr>
        <w:rStyle w:val="11"/>
        <w:rFonts w:ascii="宋体" w:hAnsi="宋体" w:eastAsia="宋体"/>
        <w:sz w:val="28"/>
        <w:szCs w:val="28"/>
      </w:rPr>
      <w:fldChar w:fldCharType="end"/>
    </w:r>
    <w:r>
      <w:rPr>
        <w:rStyle w:val="11"/>
        <w:rFonts w:hint="eastAsia" w:ascii="宋体" w:hAnsi="宋体" w:eastAsia="宋体"/>
        <w:sz w:val="28"/>
        <w:szCs w:val="28"/>
      </w:rPr>
      <w:t xml:space="preserve"> —</w:t>
    </w:r>
  </w:p>
  <w:p>
    <w:pPr>
      <w:pStyle w:val="6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framePr w:wrap="around" w:vAnchor="text" w:hAnchor="margin" w:xAlign="outside" w:y="1"/>
      <w:rPr>
        <w:rStyle w:val="11"/>
      </w:rPr>
    </w:pPr>
    <w:r>
      <w:rPr>
        <w:rStyle w:val="11"/>
      </w:rPr>
      <w:fldChar w:fldCharType="begin"/>
    </w:r>
    <w:r>
      <w:rPr>
        <w:rStyle w:val="11"/>
      </w:rPr>
      <w:instrText xml:space="preserve">PAGE  </w:instrText>
    </w:r>
    <w:r>
      <w:rPr>
        <w:rStyle w:val="11"/>
      </w:rPr>
      <w:fldChar w:fldCharType="end"/>
    </w:r>
  </w:p>
  <w:p>
    <w:pPr>
      <w:pStyle w:val="6"/>
      <w:ind w:right="360" w:firstLine="36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C3ED22"/>
    <w:multiLevelType w:val="singleLevel"/>
    <w:tmpl w:val="ADC3ED22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DB7E8717"/>
    <w:multiLevelType w:val="singleLevel"/>
    <w:tmpl w:val="DB7E8717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4AAB"/>
    <w:rsid w:val="000214E9"/>
    <w:rsid w:val="00022C66"/>
    <w:rsid w:val="00025E48"/>
    <w:rsid w:val="00031EE5"/>
    <w:rsid w:val="00035B10"/>
    <w:rsid w:val="00037807"/>
    <w:rsid w:val="00044C99"/>
    <w:rsid w:val="00053C73"/>
    <w:rsid w:val="00054EBF"/>
    <w:rsid w:val="000A0E12"/>
    <w:rsid w:val="000A1D4D"/>
    <w:rsid w:val="000C1EF8"/>
    <w:rsid w:val="000C469F"/>
    <w:rsid w:val="000D1879"/>
    <w:rsid w:val="000D5CC9"/>
    <w:rsid w:val="000D7656"/>
    <w:rsid w:val="000D798D"/>
    <w:rsid w:val="000E5F00"/>
    <w:rsid w:val="000E7769"/>
    <w:rsid w:val="000F2827"/>
    <w:rsid w:val="000F727B"/>
    <w:rsid w:val="001071F0"/>
    <w:rsid w:val="00107849"/>
    <w:rsid w:val="0012311F"/>
    <w:rsid w:val="00154353"/>
    <w:rsid w:val="001554E6"/>
    <w:rsid w:val="001760BB"/>
    <w:rsid w:val="0017766F"/>
    <w:rsid w:val="00187D14"/>
    <w:rsid w:val="001944A3"/>
    <w:rsid w:val="001A248C"/>
    <w:rsid w:val="001A4490"/>
    <w:rsid w:val="001A4FC7"/>
    <w:rsid w:val="001A5461"/>
    <w:rsid w:val="001E69BC"/>
    <w:rsid w:val="001F6AA5"/>
    <w:rsid w:val="002004C9"/>
    <w:rsid w:val="00212173"/>
    <w:rsid w:val="00227FC0"/>
    <w:rsid w:val="00243785"/>
    <w:rsid w:val="00245111"/>
    <w:rsid w:val="00252592"/>
    <w:rsid w:val="00261E8B"/>
    <w:rsid w:val="00263669"/>
    <w:rsid w:val="00276FD3"/>
    <w:rsid w:val="00281EBB"/>
    <w:rsid w:val="0028422D"/>
    <w:rsid w:val="00284717"/>
    <w:rsid w:val="002B5BEF"/>
    <w:rsid w:val="002B6E2B"/>
    <w:rsid w:val="002D3DA4"/>
    <w:rsid w:val="00320E20"/>
    <w:rsid w:val="003231DC"/>
    <w:rsid w:val="00331FA7"/>
    <w:rsid w:val="00342571"/>
    <w:rsid w:val="00352D2B"/>
    <w:rsid w:val="00370675"/>
    <w:rsid w:val="00372E05"/>
    <w:rsid w:val="003873B6"/>
    <w:rsid w:val="003918B3"/>
    <w:rsid w:val="003D16A0"/>
    <w:rsid w:val="003F355C"/>
    <w:rsid w:val="0040464C"/>
    <w:rsid w:val="00414C6A"/>
    <w:rsid w:val="00421DF2"/>
    <w:rsid w:val="00423E7E"/>
    <w:rsid w:val="00430F9C"/>
    <w:rsid w:val="00431E4C"/>
    <w:rsid w:val="00436CE7"/>
    <w:rsid w:val="00442B9E"/>
    <w:rsid w:val="00443024"/>
    <w:rsid w:val="00456B0E"/>
    <w:rsid w:val="004726AF"/>
    <w:rsid w:val="004769E4"/>
    <w:rsid w:val="00497685"/>
    <w:rsid w:val="004A0B97"/>
    <w:rsid w:val="004A2E60"/>
    <w:rsid w:val="004A5183"/>
    <w:rsid w:val="004B44D2"/>
    <w:rsid w:val="004F0D68"/>
    <w:rsid w:val="00550B37"/>
    <w:rsid w:val="00574AAB"/>
    <w:rsid w:val="0058685D"/>
    <w:rsid w:val="005D389D"/>
    <w:rsid w:val="005E75E9"/>
    <w:rsid w:val="006579C4"/>
    <w:rsid w:val="00657CEA"/>
    <w:rsid w:val="00665BEA"/>
    <w:rsid w:val="006768B3"/>
    <w:rsid w:val="00692891"/>
    <w:rsid w:val="006D3755"/>
    <w:rsid w:val="006E6CA7"/>
    <w:rsid w:val="006F0E46"/>
    <w:rsid w:val="0070029F"/>
    <w:rsid w:val="0073731A"/>
    <w:rsid w:val="007461CC"/>
    <w:rsid w:val="00746840"/>
    <w:rsid w:val="00746E78"/>
    <w:rsid w:val="007516A7"/>
    <w:rsid w:val="0076271B"/>
    <w:rsid w:val="0077021F"/>
    <w:rsid w:val="00772BFD"/>
    <w:rsid w:val="00782359"/>
    <w:rsid w:val="007D7C18"/>
    <w:rsid w:val="007F1647"/>
    <w:rsid w:val="007F2B24"/>
    <w:rsid w:val="007F723C"/>
    <w:rsid w:val="00807BED"/>
    <w:rsid w:val="00844783"/>
    <w:rsid w:val="0085703A"/>
    <w:rsid w:val="008810AD"/>
    <w:rsid w:val="00885113"/>
    <w:rsid w:val="00893AA7"/>
    <w:rsid w:val="00893FA4"/>
    <w:rsid w:val="008A757A"/>
    <w:rsid w:val="008B2CF8"/>
    <w:rsid w:val="008B2D78"/>
    <w:rsid w:val="008C3715"/>
    <w:rsid w:val="008D723B"/>
    <w:rsid w:val="008F6741"/>
    <w:rsid w:val="008F6BB9"/>
    <w:rsid w:val="008F775A"/>
    <w:rsid w:val="00912DB3"/>
    <w:rsid w:val="009150EB"/>
    <w:rsid w:val="00916CD0"/>
    <w:rsid w:val="00923F7C"/>
    <w:rsid w:val="00935F5F"/>
    <w:rsid w:val="0095407F"/>
    <w:rsid w:val="00975E6F"/>
    <w:rsid w:val="00977EFA"/>
    <w:rsid w:val="009843AE"/>
    <w:rsid w:val="009C0FCD"/>
    <w:rsid w:val="009D1115"/>
    <w:rsid w:val="009D794A"/>
    <w:rsid w:val="009E0B5E"/>
    <w:rsid w:val="009F3970"/>
    <w:rsid w:val="00A03344"/>
    <w:rsid w:val="00A05CA7"/>
    <w:rsid w:val="00A1295B"/>
    <w:rsid w:val="00A42AF7"/>
    <w:rsid w:val="00A43A19"/>
    <w:rsid w:val="00A646F2"/>
    <w:rsid w:val="00A649BF"/>
    <w:rsid w:val="00A72CA4"/>
    <w:rsid w:val="00A77EFC"/>
    <w:rsid w:val="00A94C84"/>
    <w:rsid w:val="00AB330E"/>
    <w:rsid w:val="00AD4FE6"/>
    <w:rsid w:val="00B25E61"/>
    <w:rsid w:val="00B26093"/>
    <w:rsid w:val="00B32785"/>
    <w:rsid w:val="00B479D8"/>
    <w:rsid w:val="00B541C7"/>
    <w:rsid w:val="00B6179B"/>
    <w:rsid w:val="00B65AB9"/>
    <w:rsid w:val="00B70E29"/>
    <w:rsid w:val="00B80C57"/>
    <w:rsid w:val="00B8487D"/>
    <w:rsid w:val="00B86503"/>
    <w:rsid w:val="00BC062A"/>
    <w:rsid w:val="00BC4A78"/>
    <w:rsid w:val="00BD78E0"/>
    <w:rsid w:val="00C21CB0"/>
    <w:rsid w:val="00C310CF"/>
    <w:rsid w:val="00C824EF"/>
    <w:rsid w:val="00C9130B"/>
    <w:rsid w:val="00CA02DD"/>
    <w:rsid w:val="00CA0D3D"/>
    <w:rsid w:val="00CB62C0"/>
    <w:rsid w:val="00CC1A68"/>
    <w:rsid w:val="00CC5C64"/>
    <w:rsid w:val="00CE6C8B"/>
    <w:rsid w:val="00CF0177"/>
    <w:rsid w:val="00CF5F48"/>
    <w:rsid w:val="00D212A0"/>
    <w:rsid w:val="00D26898"/>
    <w:rsid w:val="00D40927"/>
    <w:rsid w:val="00D50DFE"/>
    <w:rsid w:val="00D74C8D"/>
    <w:rsid w:val="00DC6A46"/>
    <w:rsid w:val="00DF5734"/>
    <w:rsid w:val="00DF7634"/>
    <w:rsid w:val="00E14235"/>
    <w:rsid w:val="00E154CD"/>
    <w:rsid w:val="00E33D39"/>
    <w:rsid w:val="00E3592A"/>
    <w:rsid w:val="00E77106"/>
    <w:rsid w:val="00EA658F"/>
    <w:rsid w:val="00EB0FA8"/>
    <w:rsid w:val="00EE6BD7"/>
    <w:rsid w:val="00EF50D2"/>
    <w:rsid w:val="00F15EA2"/>
    <w:rsid w:val="00F17DF8"/>
    <w:rsid w:val="00F36462"/>
    <w:rsid w:val="00F406EE"/>
    <w:rsid w:val="00F43D50"/>
    <w:rsid w:val="00F4499B"/>
    <w:rsid w:val="00F67B0E"/>
    <w:rsid w:val="00F71CAE"/>
    <w:rsid w:val="00F8099C"/>
    <w:rsid w:val="00F91A1B"/>
    <w:rsid w:val="00FB1C51"/>
    <w:rsid w:val="02953801"/>
    <w:rsid w:val="02D578F4"/>
    <w:rsid w:val="033808BA"/>
    <w:rsid w:val="041B5B05"/>
    <w:rsid w:val="05976CFD"/>
    <w:rsid w:val="062A18BF"/>
    <w:rsid w:val="06AE445A"/>
    <w:rsid w:val="0C4F08B8"/>
    <w:rsid w:val="0E687E1A"/>
    <w:rsid w:val="10F94765"/>
    <w:rsid w:val="11795B38"/>
    <w:rsid w:val="120909DD"/>
    <w:rsid w:val="13245FE8"/>
    <w:rsid w:val="1E7D7C8A"/>
    <w:rsid w:val="21B034FD"/>
    <w:rsid w:val="22400142"/>
    <w:rsid w:val="22CD2F6E"/>
    <w:rsid w:val="248020ED"/>
    <w:rsid w:val="27BA1AF6"/>
    <w:rsid w:val="288E71AE"/>
    <w:rsid w:val="2ADE7F9A"/>
    <w:rsid w:val="2B4119C5"/>
    <w:rsid w:val="2FF41D45"/>
    <w:rsid w:val="36A726B6"/>
    <w:rsid w:val="37EE1520"/>
    <w:rsid w:val="38F66FFE"/>
    <w:rsid w:val="3BE230E1"/>
    <w:rsid w:val="3EDC23E7"/>
    <w:rsid w:val="3F005830"/>
    <w:rsid w:val="46D731F9"/>
    <w:rsid w:val="4DB21AAA"/>
    <w:rsid w:val="50905480"/>
    <w:rsid w:val="56140F77"/>
    <w:rsid w:val="576C3A80"/>
    <w:rsid w:val="596C5A20"/>
    <w:rsid w:val="5DDC6C5B"/>
    <w:rsid w:val="64826262"/>
    <w:rsid w:val="67C81194"/>
    <w:rsid w:val="6CC704C4"/>
    <w:rsid w:val="6E1068FD"/>
    <w:rsid w:val="71DF6D96"/>
    <w:rsid w:val="72337802"/>
    <w:rsid w:val="74103E61"/>
    <w:rsid w:val="743B552C"/>
    <w:rsid w:val="74664267"/>
    <w:rsid w:val="74C765FF"/>
    <w:rsid w:val="786654E2"/>
    <w:rsid w:val="7D3407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nhideWhenUsed="0" w:uiPriority="0" w:semiHidden="0" w:name="annotation text"/>
    <w:lsdException w:qFormat="1" w:uiPriority="99" w:semiHidden="0" w:name="header"/>
    <w:lsdException w:qFormat="1"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仿宋_GB2312" w:hAnsi="Times New Roman" w:eastAsia="仿宋_GB2312" w:cs="Times New Roman"/>
      <w:kern w:val="2"/>
      <w:sz w:val="32"/>
      <w:szCs w:val="32"/>
      <w:lang w:val="en-US" w:eastAsia="zh-CN" w:bidi="ar-SA"/>
    </w:rPr>
  </w:style>
  <w:style w:type="paragraph" w:styleId="2">
    <w:name w:val="heading 2"/>
    <w:basedOn w:val="1"/>
    <w:next w:val="1"/>
    <w:link w:val="20"/>
    <w:qFormat/>
    <w:uiPriority w:val="9"/>
    <w:pPr>
      <w:keepNext/>
      <w:keepLines/>
      <w:jc w:val="left"/>
      <w:outlineLvl w:val="1"/>
    </w:pPr>
    <w:rPr>
      <w:rFonts w:ascii="Calibri Light" w:hAnsi="Calibri Light" w:eastAsia="宋体"/>
      <w:b/>
      <w:bCs/>
    </w:rPr>
  </w:style>
  <w:style w:type="paragraph" w:styleId="3">
    <w:name w:val="heading 3"/>
    <w:basedOn w:val="1"/>
    <w:next w:val="1"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16"/>
    <w:qFormat/>
    <w:uiPriority w:val="0"/>
    <w:pPr>
      <w:jc w:val="left"/>
    </w:pPr>
    <w:rPr>
      <w:kern w:val="0"/>
    </w:rPr>
  </w:style>
  <w:style w:type="paragraph" w:styleId="5">
    <w:name w:val="Balloon Text"/>
    <w:basedOn w:val="1"/>
    <w:link w:val="17"/>
    <w:semiHidden/>
    <w:unhideWhenUsed/>
    <w:qFormat/>
    <w:uiPriority w:val="99"/>
    <w:rPr>
      <w:kern w:val="0"/>
      <w:sz w:val="18"/>
      <w:szCs w:val="18"/>
    </w:rPr>
  </w:style>
  <w:style w:type="paragraph" w:styleId="6">
    <w:name w:val="footer"/>
    <w:basedOn w:val="1"/>
    <w:link w:val="15"/>
    <w:qFormat/>
    <w:uiPriority w:val="0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7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0">
    <w:name w:val="Strong"/>
    <w:basedOn w:val="9"/>
    <w:qFormat/>
    <w:uiPriority w:val="22"/>
    <w:rPr>
      <w:b/>
      <w:bCs/>
    </w:rPr>
  </w:style>
  <w:style w:type="character" w:styleId="11">
    <w:name w:val="page number"/>
    <w:basedOn w:val="9"/>
    <w:qFormat/>
    <w:uiPriority w:val="0"/>
  </w:style>
  <w:style w:type="character" w:styleId="12">
    <w:name w:val="FollowedHyperlink"/>
    <w:basedOn w:val="9"/>
    <w:semiHidden/>
    <w:unhideWhenUsed/>
    <w:qFormat/>
    <w:uiPriority w:val="99"/>
    <w:rPr>
      <w:color w:val="800080"/>
      <w:u w:val="single"/>
    </w:rPr>
  </w:style>
  <w:style w:type="character" w:styleId="13">
    <w:name w:val="Hyperlink"/>
    <w:basedOn w:val="9"/>
    <w:qFormat/>
    <w:uiPriority w:val="0"/>
    <w:rPr>
      <w:rFonts w:hint="default" w:ascii="ˎ̥" w:hAnsi="ˎ̥"/>
      <w:color w:val="0000FF"/>
      <w:sz w:val="18"/>
      <w:szCs w:val="18"/>
      <w:u w:val="none"/>
    </w:rPr>
  </w:style>
  <w:style w:type="character" w:styleId="14">
    <w:name w:val="annotation reference"/>
    <w:qFormat/>
    <w:uiPriority w:val="0"/>
    <w:rPr>
      <w:sz w:val="21"/>
      <w:szCs w:val="21"/>
    </w:rPr>
  </w:style>
  <w:style w:type="character" w:customStyle="1" w:styleId="15">
    <w:name w:val="页脚 Char"/>
    <w:link w:val="6"/>
    <w:qFormat/>
    <w:uiPriority w:val="0"/>
    <w:rPr>
      <w:rFonts w:ascii="仿宋_GB2312" w:hAnsi="Times New Roman" w:eastAsia="仿宋_GB2312" w:cs="Times New Roman"/>
      <w:sz w:val="18"/>
      <w:szCs w:val="18"/>
    </w:rPr>
  </w:style>
  <w:style w:type="character" w:customStyle="1" w:styleId="16">
    <w:name w:val="批注文字 Char"/>
    <w:link w:val="4"/>
    <w:qFormat/>
    <w:uiPriority w:val="0"/>
    <w:rPr>
      <w:rFonts w:ascii="仿宋_GB2312" w:hAnsi="Times New Roman" w:eastAsia="仿宋_GB2312" w:cs="Times New Roman"/>
      <w:sz w:val="32"/>
      <w:szCs w:val="32"/>
    </w:rPr>
  </w:style>
  <w:style w:type="character" w:customStyle="1" w:styleId="17">
    <w:name w:val="批注框文本 Char"/>
    <w:link w:val="5"/>
    <w:semiHidden/>
    <w:qFormat/>
    <w:uiPriority w:val="99"/>
    <w:rPr>
      <w:rFonts w:ascii="仿宋_GB2312" w:hAnsi="Times New Roman" w:eastAsia="仿宋_GB2312" w:cs="Times New Roman"/>
      <w:sz w:val="18"/>
      <w:szCs w:val="18"/>
    </w:rPr>
  </w:style>
  <w:style w:type="character" w:customStyle="1" w:styleId="18">
    <w:name w:val="页眉 Char"/>
    <w:link w:val="7"/>
    <w:qFormat/>
    <w:uiPriority w:val="99"/>
    <w:rPr>
      <w:rFonts w:ascii="仿宋_GB2312" w:hAnsi="Times New Roman" w:eastAsia="仿宋_GB2312"/>
      <w:kern w:val="2"/>
      <w:sz w:val="18"/>
      <w:szCs w:val="18"/>
    </w:rPr>
  </w:style>
  <w:style w:type="character" w:customStyle="1" w:styleId="19">
    <w:name w:val="text4"/>
    <w:basedOn w:val="9"/>
    <w:qFormat/>
    <w:uiPriority w:val="0"/>
  </w:style>
  <w:style w:type="character" w:customStyle="1" w:styleId="20">
    <w:name w:val="标题 2 Char"/>
    <w:basedOn w:val="9"/>
    <w:link w:val="2"/>
    <w:qFormat/>
    <w:uiPriority w:val="9"/>
    <w:rPr>
      <w:rFonts w:ascii="Calibri Light" w:hAnsi="Calibri Light"/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98DB6B3-0736-4DC3-A7DF-7F473EF0753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4</Pages>
  <Words>66</Words>
  <Characters>382</Characters>
  <Lines>3</Lines>
  <Paragraphs>1</Paragraphs>
  <TotalTime>1</TotalTime>
  <ScaleCrop>false</ScaleCrop>
  <LinksUpToDate>false</LinksUpToDate>
  <CharactersWithSpaces>447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2018-01-22T08:39:00Z</dcterms:created>
  <dc:creator>Administrator</dc:creator>
  <cp:lastModifiedBy>teil</cp:lastModifiedBy>
  <cp:lastPrinted>2019-01-14T09:11:00Z</cp:lastPrinted>
  <dcterms:modified xsi:type="dcterms:W3CDTF">2021-09-02T01:19:48Z</dcterms:modified>
  <cp:revision>40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D7CDB86FA8984E81AB8F03CA017F5BA2</vt:lpwstr>
  </property>
</Properties>
</file>